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психология</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«Детская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358.8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ПК-9</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4.785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1.Движущие силы и условия психического развития ребёнка.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2.Общая характеристика периода новорождённости.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3.Психологические особенности младенца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Психическое развитие ребёнка раннего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5.Условия развития личности дошкольника</w:t>
            </w:r>
          </w:p>
        </w:tc>
      </w:tr>
      <w:tr>
        <w:trPr>
          <w:trHeight w:hRule="exact" w:val="1708.4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влюблённость. Детские сообщества. Отрицательное отношение к противоположному полу.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Психологическая готовность ребёнка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Младшие школьники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Половая дифференциация младших школьников в совместной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Индивидуальное развитие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Психология подросткового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Условия развития личности дошкольника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Основные новообразования дошкольника.</w:t>
            </w:r>
          </w:p>
          <w:p>
            <w:pPr>
              <w:jc w:val="both"/>
              <w:spacing w:after="0" w:line="240" w:lineRule="auto"/>
              <w:rPr>
                <w:sz w:val="24"/>
                <w:szCs w:val="24"/>
              </w:rPr>
            </w:pPr>
            <w:r>
              <w:rPr>
                <w:rFonts w:ascii="Times New Roman" w:hAnsi="Times New Roman" w:cs="Times New Roman"/>
                <w:color w:val="#000000"/>
                <w:sz w:val="24"/>
                <w:szCs w:val="24"/>
              </w:rPr>
              <w:t> 3.	Роль общения ребёнка со взрослыми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Формы общения по М.И. Лисиной.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Психологическая готовность ребёнка к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детей 6-7 летнего возраста.</w:t>
            </w:r>
          </w:p>
          <w:p>
            <w:pPr>
              <w:jc w:val="both"/>
              <w:spacing w:after="0" w:line="240" w:lineRule="auto"/>
              <w:rPr>
                <w:sz w:val="24"/>
                <w:szCs w:val="24"/>
              </w:rPr>
            </w:pPr>
            <w:r>
              <w:rPr>
                <w:rFonts w:ascii="Times New Roman" w:hAnsi="Times New Roman" w:cs="Times New Roman"/>
                <w:color w:val="#000000"/>
                <w:sz w:val="24"/>
                <w:szCs w:val="24"/>
              </w:rPr>
              <w:t> 2.	Неравномерность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3.	Морфологическая и функциональная перестройка организма.</w:t>
            </w:r>
          </w:p>
          <w:p>
            <w:pPr>
              <w:jc w:val="both"/>
              <w:spacing w:after="0" w:line="240" w:lineRule="auto"/>
              <w:rPr>
                <w:sz w:val="24"/>
                <w:szCs w:val="24"/>
              </w:rPr>
            </w:pPr>
            <w:r>
              <w:rPr>
                <w:rFonts w:ascii="Times New Roman" w:hAnsi="Times New Roman" w:cs="Times New Roman"/>
                <w:color w:val="#000000"/>
                <w:sz w:val="24"/>
                <w:szCs w:val="24"/>
              </w:rPr>
              <w:t> 4.	Виды готовностей к обучению в школе.</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 школе.</w:t>
            </w:r>
          </w:p>
          <w:p>
            <w:pPr>
              <w:jc w:val="both"/>
              <w:spacing w:after="0" w:line="240" w:lineRule="auto"/>
              <w:rPr>
                <w:sz w:val="24"/>
                <w:szCs w:val="24"/>
              </w:rPr>
            </w:pPr>
            <w:r>
              <w:rPr>
                <w:rFonts w:ascii="Times New Roman" w:hAnsi="Times New Roman" w:cs="Times New Roman"/>
                <w:color w:val="#000000"/>
                <w:sz w:val="24"/>
                <w:szCs w:val="24"/>
              </w:rPr>
              <w:t> 6.	Специальная готовность к обучению.</w:t>
            </w:r>
          </w:p>
          <w:p>
            <w:pPr>
              <w:jc w:val="both"/>
              <w:spacing w:after="0" w:line="240" w:lineRule="auto"/>
              <w:rPr>
                <w:sz w:val="24"/>
                <w:szCs w:val="24"/>
              </w:rPr>
            </w:pPr>
            <w:r>
              <w:rPr>
                <w:rFonts w:ascii="Times New Roman" w:hAnsi="Times New Roman" w:cs="Times New Roman"/>
                <w:color w:val="#000000"/>
                <w:sz w:val="24"/>
                <w:szCs w:val="24"/>
              </w:rPr>
              <w:t> 7.	Интеллектуальная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8.	Личностная (мотивационная) и социально - психологическая готовность.</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готовность к школе.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Младший школьник как субъект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Закономерности психического развития</w:t>
            </w:r>
          </w:p>
        </w:tc>
      </w:tr>
      <w:tr>
        <w:trPr>
          <w:trHeight w:hRule="exact" w:val="21.31518"/>
        </w:trPr>
        <w:tc>
          <w:tcPr>
            <w:tcW w:w="9640" w:type="dxa"/>
          </w:tcPr>
          <w:p/>
        </w:tc>
      </w:tr>
      <w:tr>
        <w:trPr>
          <w:trHeight w:hRule="exact" w:val="1511.4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Закономерности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«Житейская» и «научная» психология</w:t>
            </w:r>
          </w:p>
          <w:p>
            <w:pPr>
              <w:jc w:val="left"/>
              <w:spacing w:after="0" w:line="240" w:lineRule="auto"/>
              <w:rPr>
                <w:sz w:val="24"/>
                <w:szCs w:val="24"/>
              </w:rPr>
            </w:pPr>
            <w:r>
              <w:rPr>
                <w:rFonts w:ascii="Times New Roman" w:hAnsi="Times New Roman" w:cs="Times New Roman"/>
                <w:color w:val="#000000"/>
                <w:sz w:val="24"/>
                <w:szCs w:val="24"/>
              </w:rPr>
              <w:t> 3.	Неустойчивость развития. Сензитивность развития. Кумулятивность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Дивергентность - конвергентность хода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Факторы психического развития. Биологический фактор. Социальный фактор.</w:t>
            </w:r>
          </w:p>
          <w:p>
            <w:pPr>
              <w:jc w:val="left"/>
              <w:spacing w:after="0" w:line="240" w:lineRule="auto"/>
              <w:rPr>
                <w:sz w:val="24"/>
                <w:szCs w:val="24"/>
              </w:rPr>
            </w:pPr>
            <w:r>
              <w:rPr>
                <w:rFonts w:ascii="Times New Roman" w:hAnsi="Times New Roman" w:cs="Times New Roman"/>
                <w:color w:val="#000000"/>
                <w:sz w:val="24"/>
                <w:szCs w:val="24"/>
              </w:rPr>
              <w:t> 6.	Теория биологического созревания.</w:t>
            </w:r>
          </w:p>
          <w:p>
            <w:pPr>
              <w:jc w:val="left"/>
              <w:spacing w:after="0" w:line="240" w:lineRule="auto"/>
              <w:rPr>
                <w:sz w:val="24"/>
                <w:szCs w:val="24"/>
              </w:rPr>
            </w:pPr>
            <w:r>
              <w:rPr>
                <w:rFonts w:ascii="Times New Roman" w:hAnsi="Times New Roman" w:cs="Times New Roman"/>
                <w:color w:val="#000000"/>
                <w:sz w:val="24"/>
                <w:szCs w:val="24"/>
              </w:rPr>
              <w:t> 7.	Теория ведущей роли среды.</w:t>
            </w:r>
          </w:p>
          <w:p>
            <w:pPr>
              <w:jc w:val="left"/>
              <w:spacing w:after="0" w:line="240" w:lineRule="auto"/>
              <w:rPr>
                <w:sz w:val="24"/>
                <w:szCs w:val="24"/>
              </w:rPr>
            </w:pPr>
            <w:r>
              <w:rPr>
                <w:rFonts w:ascii="Times New Roman" w:hAnsi="Times New Roman" w:cs="Times New Roman"/>
                <w:color w:val="#000000"/>
                <w:sz w:val="24"/>
                <w:szCs w:val="24"/>
              </w:rPr>
              <w:t> 8.	Теория конвергенции двух факторов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Движущие силы психического развития.</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Ведущая деятельность.</w:t>
            </w:r>
          </w:p>
          <w:p>
            <w:pPr>
              <w:jc w:val="left"/>
              <w:spacing w:after="0" w:line="240" w:lineRule="auto"/>
              <w:rPr>
                <w:sz w:val="24"/>
                <w:szCs w:val="24"/>
              </w:rPr>
            </w:pPr>
            <w:r>
              <w:rPr>
                <w:rFonts w:ascii="Times New Roman" w:hAnsi="Times New Roman" w:cs="Times New Roman"/>
                <w:color w:val="#000000"/>
                <w:sz w:val="24"/>
                <w:szCs w:val="24"/>
              </w:rPr>
              <w:t> 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left"/>
              <w:spacing w:after="0" w:line="240" w:lineRule="auto"/>
              <w:rPr>
                <w:sz w:val="24"/>
                <w:szCs w:val="24"/>
              </w:rPr>
            </w:pPr>
            <w:r>
              <w:rPr>
                <w:rFonts w:ascii="Times New Roman" w:hAnsi="Times New Roman" w:cs="Times New Roman"/>
                <w:color w:val="#000000"/>
                <w:sz w:val="24"/>
                <w:szCs w:val="24"/>
              </w:rPr>
              <w:t> 5.	 Зона ближайшего развития. Зона актуального развития.</w:t>
            </w:r>
          </w:p>
          <w:p>
            <w:pPr>
              <w:jc w:val="left"/>
              <w:spacing w:after="0" w:line="240" w:lineRule="auto"/>
              <w:rPr>
                <w:sz w:val="24"/>
                <w:szCs w:val="24"/>
              </w:rPr>
            </w:pPr>
            <w:r>
              <w:rPr>
                <w:rFonts w:ascii="Times New Roman" w:hAnsi="Times New Roman" w:cs="Times New Roman"/>
                <w:color w:val="#000000"/>
                <w:sz w:val="24"/>
                <w:szCs w:val="24"/>
              </w:rPr>
              <w:t> 6.	Деятельность и психическое развитие.</w:t>
            </w:r>
          </w:p>
          <w:p>
            <w:pPr>
              <w:jc w:val="left"/>
              <w:spacing w:after="0" w:line="240" w:lineRule="auto"/>
              <w:rPr>
                <w:sz w:val="24"/>
                <w:szCs w:val="24"/>
              </w:rPr>
            </w:pPr>
            <w:r>
              <w:rPr>
                <w:rFonts w:ascii="Times New Roman" w:hAnsi="Times New Roman" w:cs="Times New Roman"/>
                <w:color w:val="#000000"/>
                <w:sz w:val="24"/>
                <w:szCs w:val="24"/>
              </w:rPr>
              <w:t> 7.	Виды деятельности: учебная, игровая, трудовая. Структура деятельности.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Общая характеристика новорожденного</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новорожденного</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Кризис рождения. Физиологические причины кризиса. Психологические причины кризиса.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Общая характеристика ребёнка младенческого возраста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2. Ведущая деятельность - эмоционально-личностное общение со взрослыми.</w:t>
            </w:r>
          </w:p>
          <w:p>
            <w:pPr>
              <w:jc w:val="left"/>
              <w:spacing w:after="0" w:line="240" w:lineRule="auto"/>
              <w:rPr>
                <w:sz w:val="24"/>
                <w:szCs w:val="24"/>
              </w:rPr>
            </w:pPr>
            <w:r>
              <w:rPr>
                <w:rFonts w:ascii="Times New Roman" w:hAnsi="Times New Roman" w:cs="Times New Roman"/>
                <w:color w:val="#000000"/>
                <w:sz w:val="24"/>
                <w:szCs w:val="24"/>
              </w:rPr>
              <w:t> 3. Развитие познавательной сферы. Особенности развития психических функций младенца. 4. Ручной интеллект.</w:t>
            </w:r>
          </w:p>
          <w:p>
            <w:pPr>
              <w:jc w:val="left"/>
              <w:spacing w:after="0" w:line="240" w:lineRule="auto"/>
              <w:rPr>
                <w:sz w:val="24"/>
                <w:szCs w:val="24"/>
              </w:rPr>
            </w:pPr>
            <w:r>
              <w:rPr>
                <w:rFonts w:ascii="Times New Roman" w:hAnsi="Times New Roman" w:cs="Times New Roman"/>
                <w:color w:val="#000000"/>
                <w:sz w:val="24"/>
                <w:szCs w:val="24"/>
              </w:rPr>
              <w:t> 5. Мотивирующее представление.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Социальная ситуация развития детей раннего возраста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новообразования данного возраста.</w:t>
            </w:r>
          </w:p>
          <w:p>
            <w:pPr>
              <w:jc w:val="left"/>
              <w:spacing w:after="0" w:line="240" w:lineRule="auto"/>
              <w:rPr>
                <w:sz w:val="24"/>
                <w:szCs w:val="24"/>
              </w:rPr>
            </w:pPr>
            <w:r>
              <w:rPr>
                <w:rFonts w:ascii="Times New Roman" w:hAnsi="Times New Roman" w:cs="Times New Roman"/>
                <w:color w:val="#000000"/>
                <w:sz w:val="24"/>
                <w:szCs w:val="24"/>
              </w:rPr>
              <w:t> 2.	Возникновение тенденции к самостоятельной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Развитие прямохождения. Значение прямохождения в жизни человека. Причины, побуждающие к прямохождению.</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психология»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Айгумова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Казанская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https://urait.ru/bcode/429260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https://www.biblio-online.ru/bcode/432867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https://urait.ru/bcode/432935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https://urait.ru/bcode/424101</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Выготский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31.3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82.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2024-2025_ФГОС3++2024_Бак-ОФО-ПО2(ДОиНО)(24)_plx_Детская психология</dc:title>
  <dc:creator>FastReport.NET</dc:creator>
</cp:coreProperties>
</file>